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DE3" w:rsidRPr="007355B0" w:rsidRDefault="000E5DE3" w:rsidP="000E5DE3">
      <w:pPr>
        <w:jc w:val="center"/>
        <w:rPr>
          <w:rFonts w:ascii="Calibri" w:eastAsia="Times New Roman" w:hAnsi="Calibri" w:cs="Calibri"/>
          <w:sz w:val="48"/>
          <w:szCs w:val="48"/>
        </w:rPr>
      </w:pPr>
      <w:r w:rsidRPr="007355B0">
        <w:rPr>
          <w:rFonts w:ascii="Calibri" w:eastAsia="Times New Roman" w:hAnsi="Calibri" w:cs="Calibri"/>
          <w:b/>
          <w:sz w:val="48"/>
          <w:szCs w:val="48"/>
          <w:u w:val="single"/>
        </w:rPr>
        <w:t>EPIC Project Summary</w:t>
      </w:r>
    </w:p>
    <w:p w:rsidR="000E5DE3" w:rsidRPr="00993861" w:rsidRDefault="000E5DE3" w:rsidP="000E5DE3">
      <w:pPr>
        <w:rPr>
          <w:rFonts w:ascii="Calibri" w:eastAsia="Times New Roman" w:hAnsi="Calibri" w:cs="Calibri"/>
          <w:spacing w:val="-6"/>
          <w:sz w:val="22"/>
          <w:szCs w:val="22"/>
        </w:rPr>
      </w:pPr>
      <w:r w:rsidRPr="00993861">
        <w:rPr>
          <w:rFonts w:ascii="Calibri" w:eastAsia="Times New Roman" w:hAnsi="Calibri" w:cs="Calibr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70B40CD" wp14:editId="65C1D395">
            <wp:simplePos x="0" y="0"/>
            <wp:positionH relativeFrom="column">
              <wp:posOffset>2470417</wp:posOffset>
            </wp:positionH>
            <wp:positionV relativeFrom="paragraph">
              <wp:align>top</wp:align>
            </wp:positionV>
            <wp:extent cx="2019300" cy="1795780"/>
            <wp:effectExtent l="0" t="0" r="0" b="0"/>
            <wp:wrapSquare wrapText="bothSides"/>
            <wp:docPr id="2" name="Picture 2" descr="C:\Users\danagayer\AppData\Local\Microsoft\Windows\Temporary Internet Files\Content.Outlook\HQXX7K0A\EPIC-TB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gayer\AppData\Local\Microsoft\Windows\Temporary Internet Files\Content.Outlook\HQXX7K0A\EPIC-TBI_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820">
        <w:rPr>
          <w:rFonts w:ascii="Calibri" w:eastAsia="Times New Roman" w:hAnsi="Calibri" w:cs="Calibri"/>
          <w:sz w:val="22"/>
          <w:szCs w:val="22"/>
        </w:rPr>
        <w:br w:type="textWrapping" w:clear="all"/>
      </w:r>
      <w:bookmarkStart w:id="0" w:name="_GoBack"/>
      <w:bookmarkEnd w:id="0"/>
      <w:r w:rsidRPr="00993861">
        <w:rPr>
          <w:rFonts w:ascii="Calibri" w:eastAsia="Times New Roman" w:hAnsi="Calibri" w:cs="Calibri"/>
          <w:b/>
          <w:spacing w:val="-6"/>
          <w:sz w:val="22"/>
          <w:szCs w:val="22"/>
          <w:u w:val="single"/>
        </w:rPr>
        <w:t>Significance</w:t>
      </w:r>
      <w:r w:rsidRPr="00993861">
        <w:rPr>
          <w:rFonts w:ascii="Calibri" w:eastAsia="Times New Roman" w:hAnsi="Calibri" w:cs="Calibri"/>
          <w:spacing w:val="-6"/>
          <w:sz w:val="22"/>
          <w:szCs w:val="22"/>
        </w:rPr>
        <w:t xml:space="preserve">: </w:t>
      </w:r>
      <w:r w:rsidRPr="00993861">
        <w:rPr>
          <w:rFonts w:ascii="Calibri" w:eastAsia="Times New Roman" w:hAnsi="Calibri" w:cs="Calibri"/>
          <w:sz w:val="22"/>
          <w:szCs w:val="22"/>
        </w:rPr>
        <w:t xml:space="preserve">Approximately 1.4 million victims of Traumatic Brain Injury (TBI) are seen in emergency departments each year in the U.S. and, of those, 50,000 die and 235,000 are hospitalized.  A least 2% of the </w:t>
      </w:r>
      <w:smartTag w:uri="urn:schemas-microsoft-com:office:smarttags" w:element="country-region">
        <w:smartTag w:uri="urn:schemas-microsoft-com:office:smarttags" w:element="place">
          <w:r w:rsidRPr="00993861">
            <w:rPr>
              <w:rFonts w:ascii="Calibri" w:eastAsia="Times New Roman" w:hAnsi="Calibri" w:cs="Calibri"/>
              <w:sz w:val="22"/>
              <w:szCs w:val="22"/>
            </w:rPr>
            <w:t>U.S.</w:t>
          </w:r>
        </w:smartTag>
      </w:smartTag>
      <w:r w:rsidRPr="00993861">
        <w:rPr>
          <w:rFonts w:ascii="Calibri" w:eastAsia="Times New Roman" w:hAnsi="Calibri" w:cs="Calibri"/>
          <w:sz w:val="22"/>
          <w:szCs w:val="22"/>
        </w:rPr>
        <w:t xml:space="preserve"> population has a TBI-related long-term need for help to perform activities of daily living.</w:t>
      </w:r>
      <w:r w:rsidRPr="00993861" w:rsidDel="009D60C9">
        <w:rPr>
          <w:rFonts w:ascii="Calibri" w:eastAsia="Times New Roman" w:hAnsi="Calibri" w:cs="Calibri"/>
          <w:sz w:val="22"/>
          <w:szCs w:val="22"/>
        </w:rPr>
        <w:t xml:space="preserve"> </w:t>
      </w:r>
      <w:r w:rsidRPr="00993861">
        <w:rPr>
          <w:rFonts w:ascii="Calibri" w:eastAsia="Times New Roman" w:hAnsi="Calibri" w:cs="Calibri"/>
          <w:sz w:val="22"/>
          <w:szCs w:val="22"/>
        </w:rPr>
        <w:t xml:space="preserve"> TBI is clearly a major public health problem.  It is very encouraging that t</w:t>
      </w:r>
      <w:r w:rsidRPr="00993861">
        <w:rPr>
          <w:rFonts w:ascii="Calibri" w:eastAsia="Times New Roman" w:hAnsi="Calibri" w:cs="Calibri"/>
          <w:spacing w:val="-6"/>
          <w:sz w:val="22"/>
          <w:szCs w:val="22"/>
        </w:rPr>
        <w:t xml:space="preserve">here is growing evidence that the management of TBI in the early minutes after injury profoundly impacts outcome.  This has led to the promulgation of evidence-based </w:t>
      </w:r>
      <w:proofErr w:type="spellStart"/>
      <w:r w:rsidRPr="00993861">
        <w:rPr>
          <w:rFonts w:ascii="Calibri" w:eastAsia="Times New Roman" w:hAnsi="Calibri" w:cs="Calibri"/>
          <w:spacing w:val="-6"/>
          <w:sz w:val="22"/>
          <w:szCs w:val="22"/>
        </w:rPr>
        <w:t>prehospital</w:t>
      </w:r>
      <w:proofErr w:type="spellEnd"/>
      <w:r w:rsidRPr="00993861">
        <w:rPr>
          <w:rFonts w:ascii="Calibri" w:eastAsia="Times New Roman" w:hAnsi="Calibri" w:cs="Calibri"/>
          <w:spacing w:val="-6"/>
          <w:sz w:val="22"/>
          <w:szCs w:val="22"/>
        </w:rPr>
        <w:t xml:space="preserve"> TBI treatment guidelines by authoritative national and international scientific bodies.  On surveying of EMS systems in Arizona and across the country, these TBI treatment guidelines have been implemented in a very few communities.</w:t>
      </w:r>
    </w:p>
    <w:p w:rsidR="00886BF4" w:rsidRPr="00993861" w:rsidRDefault="00886BF4" w:rsidP="000E5DE3">
      <w:pPr>
        <w:rPr>
          <w:rFonts w:ascii="Calibri" w:eastAsia="Times New Roman" w:hAnsi="Calibri" w:cs="Calibri"/>
          <w:spacing w:val="-6"/>
          <w:sz w:val="22"/>
          <w:szCs w:val="22"/>
        </w:rPr>
      </w:pPr>
    </w:p>
    <w:p w:rsidR="000E5DE3" w:rsidRPr="00993861" w:rsidRDefault="000E5DE3" w:rsidP="000E5DE3">
      <w:pPr>
        <w:rPr>
          <w:rFonts w:ascii="Calibri" w:eastAsia="Times New Roman" w:hAnsi="Calibri" w:cs="Calibri"/>
          <w:spacing w:val="-6"/>
          <w:sz w:val="22"/>
          <w:szCs w:val="22"/>
        </w:rPr>
      </w:pPr>
      <w:r w:rsidRPr="00993861">
        <w:rPr>
          <w:rFonts w:ascii="Calibri" w:eastAsia="Times New Roman" w:hAnsi="Calibri" w:cs="Calibri"/>
          <w:b/>
          <w:spacing w:val="-6"/>
          <w:sz w:val="22"/>
          <w:szCs w:val="22"/>
          <w:u w:val="single"/>
        </w:rPr>
        <w:t>What is the EPIC Project?</w:t>
      </w:r>
      <w:r w:rsidRPr="00993861">
        <w:rPr>
          <w:rFonts w:ascii="Calibri" w:eastAsia="Times New Roman" w:hAnsi="Calibri" w:cs="Calibri"/>
          <w:spacing w:val="-6"/>
          <w:sz w:val="22"/>
          <w:szCs w:val="22"/>
          <w:u w:val="single"/>
        </w:rPr>
        <w:t>:</w:t>
      </w:r>
      <w:r w:rsidRPr="00993861">
        <w:rPr>
          <w:rFonts w:ascii="Calibri" w:eastAsia="Times New Roman" w:hAnsi="Calibri" w:cs="Calibri"/>
          <w:spacing w:val="-6"/>
          <w:sz w:val="22"/>
          <w:szCs w:val="22"/>
        </w:rPr>
        <w:t xml:space="preserve">  EPIC stands for </w:t>
      </w:r>
      <w:r w:rsidRPr="00993861">
        <w:rPr>
          <w:rFonts w:ascii="Calibri" w:eastAsia="Times New Roman" w:hAnsi="Calibri" w:cs="Calibri"/>
          <w:spacing w:val="-6"/>
          <w:sz w:val="22"/>
          <w:szCs w:val="22"/>
          <w:u w:val="single"/>
        </w:rPr>
        <w:t xml:space="preserve">Excellence in </w:t>
      </w:r>
      <w:proofErr w:type="spellStart"/>
      <w:r w:rsidRPr="00993861">
        <w:rPr>
          <w:rFonts w:ascii="Calibri" w:eastAsia="Times New Roman" w:hAnsi="Calibri" w:cs="Calibri"/>
          <w:spacing w:val="-6"/>
          <w:sz w:val="22"/>
          <w:szCs w:val="22"/>
          <w:u w:val="single"/>
        </w:rPr>
        <w:t>Prehospital</w:t>
      </w:r>
      <w:proofErr w:type="spellEnd"/>
      <w:r w:rsidRPr="00993861">
        <w:rPr>
          <w:rFonts w:ascii="Calibri" w:eastAsia="Times New Roman" w:hAnsi="Calibri" w:cs="Calibri"/>
          <w:spacing w:val="-6"/>
          <w:sz w:val="22"/>
          <w:szCs w:val="22"/>
          <w:u w:val="single"/>
        </w:rPr>
        <w:t xml:space="preserve"> Injury Care</w:t>
      </w:r>
      <w:r w:rsidRPr="00993861">
        <w:rPr>
          <w:rFonts w:ascii="Calibri" w:eastAsia="Times New Roman" w:hAnsi="Calibri" w:cs="Calibri"/>
          <w:spacing w:val="-6"/>
          <w:sz w:val="22"/>
          <w:szCs w:val="22"/>
        </w:rPr>
        <w:t xml:space="preserve"> and is a statewide collaboration between Arizona Fire Departments, ground and air EMS transport agencies, the University of Arizona and the Arizona Department of Health Services.</w:t>
      </w:r>
    </w:p>
    <w:p w:rsidR="00886BF4" w:rsidRPr="00993861" w:rsidRDefault="00886BF4" w:rsidP="000E5DE3">
      <w:pPr>
        <w:rPr>
          <w:rFonts w:ascii="Calibri" w:eastAsia="Times New Roman" w:hAnsi="Calibri" w:cs="Calibri"/>
          <w:spacing w:val="-6"/>
          <w:sz w:val="22"/>
          <w:szCs w:val="22"/>
        </w:rPr>
      </w:pPr>
    </w:p>
    <w:p w:rsidR="000E5DE3" w:rsidRPr="00993861" w:rsidRDefault="000E5DE3" w:rsidP="000E5DE3">
      <w:pPr>
        <w:rPr>
          <w:rFonts w:ascii="Calibri" w:eastAsia="Times New Roman" w:hAnsi="Calibri" w:cs="Calibri"/>
          <w:b/>
          <w:i/>
          <w:spacing w:val="-6"/>
          <w:sz w:val="22"/>
          <w:szCs w:val="22"/>
        </w:rPr>
      </w:pPr>
      <w:r w:rsidRPr="00993861">
        <w:rPr>
          <w:rFonts w:ascii="Calibri" w:eastAsia="Times New Roman" w:hAnsi="Calibri" w:cs="Calibri"/>
          <w:b/>
          <w:spacing w:val="-6"/>
          <w:sz w:val="22"/>
          <w:szCs w:val="22"/>
          <w:u w:val="single"/>
        </w:rPr>
        <w:t>Goal</w:t>
      </w:r>
      <w:r w:rsidRPr="00993861">
        <w:rPr>
          <w:rFonts w:ascii="Calibri" w:eastAsia="Times New Roman" w:hAnsi="Calibri" w:cs="Calibri"/>
          <w:spacing w:val="-6"/>
          <w:sz w:val="22"/>
          <w:szCs w:val="22"/>
          <w:u w:val="single"/>
        </w:rPr>
        <w:t>:</w:t>
      </w:r>
      <w:r w:rsidRPr="00993861">
        <w:rPr>
          <w:rFonts w:ascii="Calibri" w:eastAsia="Times New Roman" w:hAnsi="Calibri" w:cs="Calibri"/>
          <w:i/>
          <w:spacing w:val="-6"/>
          <w:sz w:val="22"/>
          <w:szCs w:val="22"/>
        </w:rPr>
        <w:t xml:space="preserve">  </w:t>
      </w:r>
      <w:r w:rsidRPr="00993861">
        <w:rPr>
          <w:rFonts w:ascii="Calibri" w:eastAsia="Times New Roman" w:hAnsi="Calibri" w:cs="Calibri"/>
          <w:b/>
          <w:i/>
          <w:spacing w:val="-6"/>
          <w:sz w:val="22"/>
          <w:szCs w:val="22"/>
        </w:rPr>
        <w:t>The goal of the EPIC Project is to dramatically increase the number of severe TBI victims who survive with good neurologic outcome by thoroughly implementing the national EMS TBI guidelines.</w:t>
      </w:r>
    </w:p>
    <w:p w:rsidR="00886BF4" w:rsidRPr="00993861" w:rsidRDefault="00886BF4" w:rsidP="000E5DE3">
      <w:pPr>
        <w:rPr>
          <w:rFonts w:ascii="Calibri" w:eastAsia="Times New Roman" w:hAnsi="Calibri" w:cs="Calibri"/>
          <w:spacing w:val="-6"/>
          <w:sz w:val="22"/>
          <w:szCs w:val="22"/>
        </w:rPr>
      </w:pPr>
    </w:p>
    <w:p w:rsidR="000E5DE3" w:rsidRPr="00993861" w:rsidRDefault="000E5DE3" w:rsidP="000E5DE3">
      <w:pPr>
        <w:rPr>
          <w:rFonts w:ascii="Calibri" w:eastAsia="Times New Roman" w:hAnsi="Calibri" w:cs="Calibri"/>
          <w:sz w:val="22"/>
          <w:szCs w:val="22"/>
        </w:rPr>
      </w:pPr>
      <w:r w:rsidRPr="00993861">
        <w:rPr>
          <w:rFonts w:ascii="Calibri" w:eastAsia="Times New Roman" w:hAnsi="Calibri" w:cs="Calibri"/>
          <w:b/>
          <w:sz w:val="22"/>
          <w:szCs w:val="22"/>
          <w:u w:val="single"/>
        </w:rPr>
        <w:t>Plan</w:t>
      </w:r>
      <w:r w:rsidRPr="00993861">
        <w:rPr>
          <w:rFonts w:ascii="Calibri" w:eastAsia="Times New Roman" w:hAnsi="Calibri" w:cs="Calibri"/>
          <w:sz w:val="22"/>
          <w:szCs w:val="22"/>
          <w:u w:val="single"/>
        </w:rPr>
        <w:t>:</w:t>
      </w:r>
      <w:r w:rsidRPr="00993861">
        <w:rPr>
          <w:rFonts w:ascii="Calibri" w:eastAsia="Times New Roman" w:hAnsi="Calibri" w:cs="Calibri"/>
          <w:sz w:val="22"/>
          <w:szCs w:val="22"/>
        </w:rPr>
        <w:t xml:space="preserve">  EPIC will utilize its EMS training team to help EMS agencies implement and measure the nationally-vetted TBI guidelines across a broad variety of EMS systems (urban, suburban and rural) throughout the State of Arizona.  This will be accomplished through the existing statewide collaboration between the </w:t>
      </w:r>
      <w:smartTag w:uri="urn:schemas-microsoft-com:office:smarttags" w:element="PlaceType">
        <w:r w:rsidRPr="00993861">
          <w:rPr>
            <w:rFonts w:ascii="Calibri" w:eastAsia="Times New Roman" w:hAnsi="Calibri" w:cs="Calibri"/>
            <w:sz w:val="22"/>
            <w:szCs w:val="22"/>
          </w:rPr>
          <w:t>University</w:t>
        </w:r>
      </w:smartTag>
      <w:r w:rsidRPr="00993861">
        <w:rPr>
          <w:rFonts w:ascii="Calibri" w:eastAsia="Times New Roman" w:hAnsi="Calibri" w:cs="Calibri"/>
          <w:sz w:val="22"/>
          <w:szCs w:val="22"/>
        </w:rPr>
        <w:t xml:space="preserve"> of </w:t>
      </w:r>
      <w:smartTag w:uri="urn:schemas-microsoft-com:office:smarttags" w:element="PlaceName">
        <w:r w:rsidRPr="00993861">
          <w:rPr>
            <w:rFonts w:ascii="Calibri" w:eastAsia="Times New Roman" w:hAnsi="Calibri" w:cs="Calibri"/>
            <w:sz w:val="22"/>
            <w:szCs w:val="22"/>
          </w:rPr>
          <w:t>Arizona</w:t>
        </w:r>
      </w:smartTag>
      <w:r w:rsidRPr="00993861">
        <w:rPr>
          <w:rFonts w:ascii="Calibri" w:eastAsia="Times New Roman" w:hAnsi="Calibri" w:cs="Calibri"/>
          <w:sz w:val="22"/>
          <w:szCs w:val="22"/>
        </w:rPr>
        <w:t xml:space="preserve">, the Arizona Department of Health Services, and local </w:t>
      </w:r>
      <w:smartTag w:uri="urn:schemas-microsoft-com:office:smarttags" w:element="place">
        <w:r w:rsidRPr="00993861">
          <w:rPr>
            <w:rFonts w:ascii="Calibri" w:eastAsia="Times New Roman" w:hAnsi="Calibri" w:cs="Calibri"/>
            <w:sz w:val="22"/>
            <w:szCs w:val="22"/>
          </w:rPr>
          <w:t>EMS</w:t>
        </w:r>
      </w:smartTag>
      <w:r w:rsidRPr="00993861">
        <w:rPr>
          <w:rFonts w:ascii="Calibri" w:eastAsia="Times New Roman" w:hAnsi="Calibri" w:cs="Calibri"/>
          <w:sz w:val="22"/>
          <w:szCs w:val="22"/>
        </w:rPr>
        <w:t xml:space="preserve"> agencies.  This will mirror the approach that has been successfully employed to achieve a </w:t>
      </w:r>
      <w:r w:rsidRPr="00993861">
        <w:rPr>
          <w:rFonts w:ascii="Calibri" w:eastAsia="Times New Roman" w:hAnsi="Calibri" w:cs="Calibri"/>
          <w:i/>
          <w:sz w:val="22"/>
          <w:szCs w:val="22"/>
        </w:rPr>
        <w:t>tripling</w:t>
      </w:r>
      <w:r w:rsidRPr="00993861">
        <w:rPr>
          <w:rFonts w:ascii="Calibri" w:eastAsia="Times New Roman" w:hAnsi="Calibri" w:cs="Calibri"/>
          <w:sz w:val="22"/>
          <w:szCs w:val="22"/>
        </w:rPr>
        <w:t xml:space="preserve"> of patient survival from out-of-hospital cardiac arrest in the state.  </w:t>
      </w:r>
    </w:p>
    <w:p w:rsidR="00886BF4" w:rsidRPr="00993861" w:rsidRDefault="00886BF4" w:rsidP="000E5DE3">
      <w:pPr>
        <w:rPr>
          <w:rFonts w:ascii="Calibri" w:eastAsia="Times New Roman" w:hAnsi="Calibri" w:cs="Calibri"/>
          <w:sz w:val="22"/>
          <w:szCs w:val="22"/>
        </w:rPr>
      </w:pPr>
    </w:p>
    <w:p w:rsidR="000E5DE3" w:rsidRPr="00993861" w:rsidRDefault="000E5DE3" w:rsidP="000E5DE3">
      <w:pPr>
        <w:rPr>
          <w:rFonts w:ascii="Calibri" w:eastAsia="Times New Roman" w:hAnsi="Calibri" w:cs="Calibri"/>
          <w:sz w:val="22"/>
          <w:szCs w:val="22"/>
        </w:rPr>
      </w:pPr>
      <w:r w:rsidRPr="00993861">
        <w:rPr>
          <w:rFonts w:ascii="Calibri" w:eastAsia="Times New Roman" w:hAnsi="Calibri" w:cs="Calibri"/>
          <w:b/>
          <w:sz w:val="22"/>
          <w:szCs w:val="22"/>
          <w:u w:val="single"/>
        </w:rPr>
        <w:t>Data Collection</w:t>
      </w:r>
      <w:r w:rsidRPr="00993861">
        <w:rPr>
          <w:rFonts w:ascii="Calibri" w:eastAsia="Times New Roman" w:hAnsi="Calibri" w:cs="Calibri"/>
          <w:sz w:val="22"/>
          <w:szCs w:val="22"/>
          <w:u w:val="single"/>
        </w:rPr>
        <w:t>:</w:t>
      </w:r>
      <w:r w:rsidRPr="00993861">
        <w:rPr>
          <w:rFonts w:ascii="Calibri" w:eastAsia="Times New Roman" w:hAnsi="Calibri" w:cs="Calibri"/>
          <w:sz w:val="22"/>
          <w:szCs w:val="22"/>
        </w:rPr>
        <w:t xml:space="preserve">  To evaluate the benefit from implementing the TBI guidelines, accurate data will be collected from participating </w:t>
      </w:r>
      <w:smartTag w:uri="urn:schemas-microsoft-com:office:smarttags" w:element="place">
        <w:r w:rsidRPr="00993861">
          <w:rPr>
            <w:rFonts w:ascii="Calibri" w:eastAsia="Times New Roman" w:hAnsi="Calibri" w:cs="Calibri"/>
            <w:sz w:val="22"/>
            <w:szCs w:val="22"/>
          </w:rPr>
          <w:t>EMS</w:t>
        </w:r>
      </w:smartTag>
      <w:r w:rsidRPr="00993861">
        <w:rPr>
          <w:rFonts w:ascii="Calibri" w:eastAsia="Times New Roman" w:hAnsi="Calibri" w:cs="Calibri"/>
          <w:sz w:val="22"/>
          <w:szCs w:val="22"/>
        </w:rPr>
        <w:t xml:space="preserve"> agencies.  This data will be linked to Arizona State Trauma Registry (ASTR) data to show benefit to patient survival and other outcomes after TBI.  Since EPIC is a statewide quality improvement initiative aimed at a public health problem (TBI), EPIC has been formally determined to be exempt from HIPAA.</w:t>
      </w:r>
    </w:p>
    <w:p w:rsidR="00886BF4" w:rsidRPr="00993861" w:rsidRDefault="00886BF4" w:rsidP="000E5DE3">
      <w:pPr>
        <w:rPr>
          <w:rFonts w:ascii="Calibri" w:eastAsia="Times New Roman" w:hAnsi="Calibri" w:cs="Calibri"/>
          <w:sz w:val="22"/>
          <w:szCs w:val="22"/>
        </w:rPr>
      </w:pPr>
    </w:p>
    <w:p w:rsidR="000E5DE3" w:rsidRDefault="000E5DE3" w:rsidP="000E5DE3">
      <w:pPr>
        <w:rPr>
          <w:rFonts w:ascii="Calibri" w:eastAsia="Times New Roman" w:hAnsi="Calibri" w:cs="Calibri"/>
          <w:sz w:val="22"/>
          <w:szCs w:val="22"/>
        </w:rPr>
      </w:pPr>
      <w:r w:rsidRPr="00993861">
        <w:rPr>
          <w:rFonts w:ascii="Calibri" w:eastAsia="Times New Roman" w:hAnsi="Calibri" w:cs="Calibri"/>
          <w:sz w:val="22"/>
          <w:szCs w:val="22"/>
        </w:rPr>
        <w:t>Thank you for your interest in the EPIC Project.</w:t>
      </w:r>
    </w:p>
    <w:p w:rsidR="00500820" w:rsidRPr="00993861" w:rsidRDefault="00500820" w:rsidP="000E5DE3">
      <w:pPr>
        <w:rPr>
          <w:rFonts w:ascii="Calibri" w:eastAsia="Times New Roman" w:hAnsi="Calibri" w:cs="Calibri"/>
          <w:sz w:val="22"/>
          <w:szCs w:val="22"/>
        </w:rPr>
      </w:pPr>
    </w:p>
    <w:p w:rsidR="001B6AB7" w:rsidRPr="00993861" w:rsidRDefault="001B6AB7" w:rsidP="00993861">
      <w:pPr>
        <w:jc w:val="center"/>
        <w:rPr>
          <w:rFonts w:ascii="Calibri" w:eastAsia="Times New Roman" w:hAnsi="Calibri" w:cs="Calibri"/>
          <w:b/>
          <w:sz w:val="22"/>
          <w:szCs w:val="22"/>
        </w:rPr>
      </w:pPr>
      <w:r w:rsidRPr="00993861">
        <w:rPr>
          <w:rFonts w:ascii="Calibri" w:eastAsia="Times New Roman" w:hAnsi="Calibri" w:cs="Calibri"/>
          <w:b/>
          <w:sz w:val="22"/>
          <w:szCs w:val="22"/>
        </w:rPr>
        <w:t>For more information, please contact:</w:t>
      </w:r>
    </w:p>
    <w:p w:rsidR="001B6AB7" w:rsidRPr="00993861" w:rsidRDefault="000E5DE3" w:rsidP="00993861">
      <w:pPr>
        <w:jc w:val="center"/>
        <w:rPr>
          <w:rFonts w:ascii="Calibri" w:eastAsia="Times New Roman" w:hAnsi="Calibri" w:cs="Calibri"/>
          <w:b/>
          <w:sz w:val="22"/>
          <w:szCs w:val="22"/>
        </w:rPr>
      </w:pPr>
      <w:r w:rsidRPr="00993861">
        <w:rPr>
          <w:rFonts w:ascii="Calibri" w:eastAsia="Times New Roman" w:hAnsi="Calibri" w:cs="Calibri"/>
          <w:b/>
          <w:sz w:val="22"/>
          <w:szCs w:val="22"/>
        </w:rPr>
        <w:t>Bruce Barnhart, RN, CEP</w:t>
      </w:r>
    </w:p>
    <w:p w:rsidR="001B6AB7" w:rsidRPr="00993861" w:rsidRDefault="00096521" w:rsidP="00993861">
      <w:pPr>
        <w:jc w:val="center"/>
        <w:rPr>
          <w:rFonts w:ascii="Calibri" w:eastAsia="Times New Roman" w:hAnsi="Calibri" w:cs="Calibri"/>
          <w:b/>
          <w:sz w:val="22"/>
          <w:szCs w:val="22"/>
        </w:rPr>
      </w:pPr>
      <w:r w:rsidRPr="00993861">
        <w:rPr>
          <w:rFonts w:ascii="Calibri" w:eastAsia="Times New Roman" w:hAnsi="Calibri" w:cs="Calibri"/>
          <w:b/>
          <w:sz w:val="22"/>
          <w:szCs w:val="22"/>
        </w:rPr>
        <w:t>T</w:t>
      </w:r>
      <w:r w:rsidR="000E5DE3" w:rsidRPr="00993861">
        <w:rPr>
          <w:rFonts w:ascii="Calibri" w:eastAsia="Times New Roman" w:hAnsi="Calibri" w:cs="Calibri"/>
          <w:b/>
          <w:sz w:val="22"/>
          <w:szCs w:val="22"/>
        </w:rPr>
        <w:t>he University of Arizona</w:t>
      </w:r>
    </w:p>
    <w:p w:rsidR="00096521" w:rsidRPr="00993861" w:rsidRDefault="00500820" w:rsidP="00993861">
      <w:pPr>
        <w:jc w:val="center"/>
        <w:rPr>
          <w:rFonts w:ascii="Calibri" w:eastAsia="Times New Roman" w:hAnsi="Calibri" w:cs="Calibri"/>
          <w:b/>
          <w:sz w:val="22"/>
          <w:szCs w:val="22"/>
        </w:rPr>
      </w:pPr>
      <w:hyperlink r:id="rId6" w:history="1">
        <w:r w:rsidR="000E5DE3" w:rsidRPr="00993861">
          <w:rPr>
            <w:rFonts w:ascii="Calibri" w:eastAsia="Times New Roman" w:hAnsi="Calibri" w:cs="Calibri"/>
            <w:b/>
            <w:sz w:val="22"/>
            <w:szCs w:val="22"/>
          </w:rPr>
          <w:t>BBarnhart@aemrc.arizona.edu</w:t>
        </w:r>
      </w:hyperlink>
    </w:p>
    <w:p w:rsidR="000E5DE3" w:rsidRDefault="00096521" w:rsidP="007355B0">
      <w:pPr>
        <w:jc w:val="center"/>
        <w:rPr>
          <w:rFonts w:ascii="Calibri" w:eastAsia="Times New Roman" w:hAnsi="Calibri" w:cs="Calibri"/>
          <w:b/>
          <w:bCs/>
          <w:iCs/>
          <w:sz w:val="22"/>
          <w:szCs w:val="22"/>
        </w:rPr>
      </w:pPr>
      <w:r w:rsidRPr="00993861">
        <w:rPr>
          <w:rFonts w:ascii="Calibri" w:eastAsia="Times New Roman" w:hAnsi="Calibri" w:cs="Calibri"/>
          <w:b/>
          <w:bCs/>
          <w:iCs/>
          <w:sz w:val="22"/>
          <w:szCs w:val="22"/>
        </w:rPr>
        <w:t>602.827.2140</w:t>
      </w:r>
    </w:p>
    <w:p w:rsidR="00500820" w:rsidRPr="007355B0" w:rsidRDefault="00500820" w:rsidP="007355B0">
      <w:pPr>
        <w:jc w:val="center"/>
        <w:rPr>
          <w:rFonts w:ascii="Calibri" w:eastAsia="Times New Roman" w:hAnsi="Calibri" w:cs="Calibri"/>
          <w:b/>
          <w:sz w:val="22"/>
          <w:szCs w:val="22"/>
        </w:rPr>
      </w:pPr>
    </w:p>
    <w:p w:rsidR="000E5DE3" w:rsidRPr="00993861" w:rsidRDefault="00500820" w:rsidP="000E5DE3">
      <w:pPr>
        <w:rPr>
          <w:rFonts w:ascii="Calibri" w:hAnsi="Calibri" w:cs="Calibri"/>
        </w:rPr>
      </w:pPr>
      <w:r w:rsidRPr="00993861">
        <w:rPr>
          <w:rFonts w:ascii="Calibri" w:hAnsi="Calibri" w:cs="Calibri"/>
          <w:b/>
          <w:noProof/>
          <w:spacing w:val="-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764C4" wp14:editId="66A17A73">
                <wp:simplePos x="0" y="0"/>
                <wp:positionH relativeFrom="column">
                  <wp:posOffset>1616704</wp:posOffset>
                </wp:positionH>
                <wp:positionV relativeFrom="paragraph">
                  <wp:posOffset>6350</wp:posOffset>
                </wp:positionV>
                <wp:extent cx="3534410" cy="1298575"/>
                <wp:effectExtent l="0" t="0" r="889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41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DE3" w:rsidRPr="00575896" w:rsidRDefault="00500820" w:rsidP="000E5DE3">
                            <w:pPr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  <w:r w:rsidRPr="003A23BE"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4D340899" wp14:editId="603AAA2D">
                                  <wp:extent cx="607038" cy="653112"/>
                                  <wp:effectExtent l="0" t="0" r="3175" b="0"/>
                                  <wp:docPr id="5" name="Picture 12" descr="AEMRC Logos 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EMRC Logos 014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362" cy="656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t xml:space="preserve">        </w:t>
                            </w:r>
                            <w:r w:rsidR="000E5DE3" w:rsidRPr="003A23BE"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7751DB93" wp14:editId="1A618320">
                                  <wp:extent cx="718457" cy="574765"/>
                                  <wp:effectExtent l="0" t="0" r="5715" b="0"/>
                                  <wp:docPr id="9" name="Picture 14" descr="A3-red-blu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3-red-blue.GIF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673" cy="577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t xml:space="preserve">    </w:t>
                            </w:r>
                            <w:r w:rsidR="000E5DE3">
                              <w:rPr>
                                <w:noProof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 w:rsidR="000E5DE3">
                              <w:rPr>
                                <w:noProof/>
                              </w:rPr>
                              <w:drawing>
                                <wp:inline distT="0" distB="0" distL="0" distR="0" wp14:anchorId="29F02BAF" wp14:editId="7DC88FDE">
                                  <wp:extent cx="888989" cy="630091"/>
                                  <wp:effectExtent l="0" t="0" r="6985" b="0"/>
                                  <wp:docPr id="10" name="Picture 10" descr="DHS_Logo_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HS_Logo_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161" cy="634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t xml:space="preserve">           </w:t>
                            </w:r>
                            <w:r w:rsidRPr="00D465A9"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2B6FFA11" wp14:editId="01D93206">
                                  <wp:extent cx="375813" cy="641267"/>
                                  <wp:effectExtent l="19050" t="0" r="5187" b="0"/>
                                  <wp:docPr id="1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020" cy="643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0820" w:rsidRDefault="00500820" w:rsidP="00500820">
                            <w:pPr>
                              <w:ind w:firstLine="72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0E5DE3" w:rsidRPr="00500820" w:rsidRDefault="000E5DE3" w:rsidP="00500820">
                            <w:pPr>
                              <w:ind w:firstLine="720"/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</w:pPr>
                            <w:r w:rsidRPr="00500820"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t>In partnership with Arizona EMS Agencies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27.3pt;margin-top:.5pt;width:278.3pt;height:10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W2gwIAABE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s8x&#10;UqQHih746NG1HlEWyzMYV4PVvQE7P8I+0BxTdeZO088OKX3TEbXhV9bqoeOEQXhZKGxycjUQ4moX&#10;QNbDO83AD9l6HYHG1vahdlANBOhA0+ORmhALhc1X5auigIAQhbMsrxblvIw+SH24bqzzb7juUZg0&#10;2AL3EZ7s7pwP4ZD6YBK8OS0FWwkp48Ju1jfSoh0Bnazit0d/ZiZVMFY6XJsQpx2IEnyEsxBv5P1b&#10;leVFep1Xs9X5Yj4rVkU5q+bpYpZm1XV1nhZVcbv6HgLMiroTjHF1JxQ/aDAr/o7jfTdM6okqREOD&#10;qzIvJ47+mGQav98l2QsPLSlF3+DF0YjUgdnXisWG8UTIaZ48Dz9WGWpw+MeqRB0E6icR+HE9AkrQ&#10;w1qzR1CE1cAXcAvvCEw6bb9iNEBPNth92RLLMZJvFaiqyooiNHFcFOU8h4U9PVmfnhBFAarBHqNp&#10;euOnxt8aKzYdeJp0rPQVKLEVUSNPUe31C30Xk9m/EaGxT9fR6uklW/4AAAD//wMAUEsDBBQABgAI&#10;AAAAIQDNa98D3AAAAAkBAAAPAAAAZHJzL2Rvd25yZXYueG1sTI/RToNAEEXfTfyHzZj4YuwCKbQi&#10;S6MmGl9b+wEDTIHIzhJ2W+jfOz7p4+Tc3Dm32C12UBeafO/YQLyKQBHXrum5NXD8en/cgvIBucHB&#10;MRm4koddeXtTYN64mfd0OYRWSQn7HA10IYy51r7uyKJfuZFY2MlNFoOcU6ubCWcpt4NOoijTFnuW&#10;Dx2O9NZR/X04WwOnz/khfZqrj3Dc7NfZK/abyl2Nub9bXp5BBVrCXxh+9UUdSnGq3JkbrwYDSbrO&#10;JCpAJgnfxnECqhIQpSnostD/F5Q/AAAA//8DAFBLAQItABQABgAIAAAAIQC2gziS/gAAAOEBAAAT&#10;AAAAAAAAAAAAAAAAAAAAAABbQ29udGVudF9UeXBlc10ueG1sUEsBAi0AFAAGAAgAAAAhADj9If/W&#10;AAAAlAEAAAsAAAAAAAAAAAAAAAAALwEAAF9yZWxzLy5yZWxzUEsBAi0AFAAGAAgAAAAhAEx1JbaD&#10;AgAAEQUAAA4AAAAAAAAAAAAAAAAALgIAAGRycy9lMm9Eb2MueG1sUEsBAi0AFAAGAAgAAAAhAM1r&#10;3wPcAAAACQEAAA8AAAAAAAAAAAAAAAAA3QQAAGRycy9kb3ducmV2LnhtbFBLBQYAAAAABAAEAPMA&#10;AADmBQAAAAA=&#10;" stroked="f">
                <v:textbox>
                  <w:txbxContent>
                    <w:p w:rsidR="000E5DE3" w:rsidRPr="00575896" w:rsidRDefault="00500820" w:rsidP="000E5DE3">
                      <w:pPr>
                        <w:rPr>
                          <w:noProof/>
                          <w:sz w:val="10"/>
                          <w:szCs w:val="10"/>
                        </w:rPr>
                      </w:pPr>
                      <w:r w:rsidRPr="003A23BE"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4D340899" wp14:editId="603AAA2D">
                            <wp:extent cx="607038" cy="653112"/>
                            <wp:effectExtent l="0" t="0" r="3175" b="0"/>
                            <wp:docPr id="5" name="Picture 12" descr="AEMRC Logos 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EMRC Logos 014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362" cy="656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0"/>
                          <w:szCs w:val="10"/>
                        </w:rPr>
                        <w:t xml:space="preserve">        </w:t>
                      </w:r>
                      <w:r w:rsidR="000E5DE3" w:rsidRPr="003A23BE"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7751DB93" wp14:editId="1A618320">
                            <wp:extent cx="718457" cy="574765"/>
                            <wp:effectExtent l="0" t="0" r="5715" b="0"/>
                            <wp:docPr id="9" name="Picture 14" descr="A3-red-blu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3-red-blue.GIF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673" cy="577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0"/>
                          <w:szCs w:val="10"/>
                        </w:rPr>
                        <w:t xml:space="preserve">    </w:t>
                      </w:r>
                      <w:r w:rsidR="000E5DE3">
                        <w:rPr>
                          <w:noProof/>
                          <w:sz w:val="10"/>
                          <w:szCs w:val="10"/>
                        </w:rPr>
                        <w:t xml:space="preserve">     </w:t>
                      </w:r>
                      <w:r w:rsidR="000E5DE3">
                        <w:rPr>
                          <w:noProof/>
                        </w:rPr>
                        <w:drawing>
                          <wp:inline distT="0" distB="0" distL="0" distR="0" wp14:anchorId="29F02BAF" wp14:editId="7DC88FDE">
                            <wp:extent cx="888989" cy="630091"/>
                            <wp:effectExtent l="0" t="0" r="6985" b="0"/>
                            <wp:docPr id="10" name="Picture 10" descr="DHS_Logo_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HS_Logo_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161" cy="634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0"/>
                          <w:szCs w:val="10"/>
                        </w:rPr>
                        <w:t xml:space="preserve">           </w:t>
                      </w:r>
                      <w:r w:rsidRPr="00D465A9"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2B6FFA11" wp14:editId="01D93206">
                            <wp:extent cx="375813" cy="641267"/>
                            <wp:effectExtent l="19050" t="0" r="5187" b="0"/>
                            <wp:docPr id="1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020" cy="643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0820" w:rsidRDefault="00500820" w:rsidP="00500820">
                      <w:pPr>
                        <w:ind w:firstLine="720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0E5DE3" w:rsidRPr="00500820" w:rsidRDefault="000E5DE3" w:rsidP="00500820">
                      <w:pPr>
                        <w:ind w:firstLine="720"/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</w:pPr>
                      <w:r w:rsidRPr="00500820"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t>In partnership with Arizona EMS Agencies</w:t>
                      </w:r>
                    </w:p>
                  </w:txbxContent>
                </v:textbox>
              </v:shape>
            </w:pict>
          </mc:Fallback>
        </mc:AlternateContent>
      </w:r>
      <w:r w:rsidR="000E5DE3" w:rsidRPr="00993861">
        <w:rPr>
          <w:rFonts w:ascii="Calibri" w:hAnsi="Calibri" w:cs="Calibri"/>
        </w:rPr>
        <w:br w:type="textWrapping" w:clear="all"/>
      </w:r>
    </w:p>
    <w:sectPr w:rsidR="000E5DE3" w:rsidRPr="00993861" w:rsidSect="00303534">
      <w:pgSz w:w="12240" w:h="15840"/>
      <w:pgMar w:top="864" w:right="720" w:bottom="86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DE3"/>
    <w:rsid w:val="00022EB1"/>
    <w:rsid w:val="00096521"/>
    <w:rsid w:val="000E5DE3"/>
    <w:rsid w:val="001B6AB7"/>
    <w:rsid w:val="00500820"/>
    <w:rsid w:val="007355B0"/>
    <w:rsid w:val="00886BF4"/>
    <w:rsid w:val="00993861"/>
    <w:rsid w:val="00AD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Theme="minorHAnsi" w:hAnsi="Book Antiqu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D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Theme="minorHAnsi" w:hAnsi="Book Antiqu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D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BBarnhart@aemrc.arizona.ed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Arizona</Company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Gayer</dc:creator>
  <cp:lastModifiedBy>Dana Gayer</cp:lastModifiedBy>
  <cp:revision>8</cp:revision>
  <dcterms:created xsi:type="dcterms:W3CDTF">2011-08-25T18:18:00Z</dcterms:created>
  <dcterms:modified xsi:type="dcterms:W3CDTF">2011-08-25T21:02:00Z</dcterms:modified>
</cp:coreProperties>
</file>